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6DC34" w14:textId="3C1196A7" w:rsidR="00476787" w:rsidRDefault="00476787" w:rsidP="00476787">
      <w:pPr>
        <w:spacing w:line="480" w:lineRule="auto"/>
        <w:rPr>
          <w:rFonts w:ascii="Times New Roman" w:hAnsi="Times New Roman" w:cs="Times New Roman"/>
          <w:b/>
          <w:sz w:val="22"/>
          <w:szCs w:val="22"/>
        </w:rPr>
      </w:pPr>
      <w:r>
        <w:rPr>
          <w:rFonts w:ascii="Times New Roman" w:hAnsi="Times New Roman" w:cs="Times New Roman"/>
          <w:b/>
          <w:sz w:val="22"/>
          <w:szCs w:val="22"/>
        </w:rPr>
        <w:t>Supplemental Material</w:t>
      </w:r>
      <w:bookmarkStart w:id="0" w:name="_GoBack"/>
      <w:bookmarkEnd w:id="0"/>
    </w:p>
    <w:p w14:paraId="610EA8AD" w14:textId="77777777" w:rsidR="00476787" w:rsidRDefault="00476787" w:rsidP="00476787">
      <w:pPr>
        <w:spacing w:line="480" w:lineRule="auto"/>
        <w:rPr>
          <w:rFonts w:ascii="Times New Roman" w:hAnsi="Times New Roman" w:cs="Times New Roman"/>
          <w:b/>
          <w:sz w:val="22"/>
          <w:szCs w:val="22"/>
        </w:rPr>
      </w:pPr>
    </w:p>
    <w:p w14:paraId="314749BD" w14:textId="77777777" w:rsidR="00476787" w:rsidRPr="00A14FF0" w:rsidRDefault="00476787" w:rsidP="00476787">
      <w:pPr>
        <w:spacing w:line="480" w:lineRule="auto"/>
        <w:rPr>
          <w:rFonts w:ascii="Times New Roman" w:hAnsi="Times New Roman" w:cs="Times New Roman"/>
          <w:b/>
          <w:sz w:val="22"/>
          <w:szCs w:val="22"/>
        </w:rPr>
      </w:pPr>
      <w:r w:rsidRPr="00A14FF0">
        <w:rPr>
          <w:rFonts w:ascii="Times New Roman" w:hAnsi="Times New Roman" w:cs="Times New Roman"/>
          <w:b/>
          <w:sz w:val="22"/>
          <w:szCs w:val="22"/>
        </w:rPr>
        <w:t>Supplemental Table 1—</w:t>
      </w:r>
    </w:p>
    <w:p w14:paraId="7AE35A5D" w14:textId="457CC04C" w:rsidR="00476787" w:rsidRPr="00476787" w:rsidRDefault="00476787" w:rsidP="00476787">
      <w:pPr>
        <w:spacing w:line="480" w:lineRule="auto"/>
        <w:rPr>
          <w:rFonts w:ascii="Times New Roman" w:hAnsi="Times New Roman" w:cs="Times New Roman"/>
          <w:sz w:val="22"/>
          <w:szCs w:val="22"/>
        </w:rPr>
      </w:pPr>
      <w:proofErr w:type="gramStart"/>
      <w:r>
        <w:rPr>
          <w:rFonts w:ascii="Times New Roman" w:hAnsi="Times New Roman" w:cs="Times New Roman"/>
          <w:sz w:val="22"/>
          <w:szCs w:val="22"/>
        </w:rPr>
        <w:t>Table of sampled taxon groups.</w:t>
      </w:r>
      <w:proofErr w:type="gramEnd"/>
      <w:r>
        <w:rPr>
          <w:rFonts w:ascii="Times New Roman" w:hAnsi="Times New Roman" w:cs="Times New Roman"/>
          <w:sz w:val="22"/>
          <w:szCs w:val="22"/>
        </w:rPr>
        <w:t xml:space="preserve"> Taxon groups are arranged according to their hierarchical taxonomic groupings. The total individuals sampled indicate the total number of individuals for the given species that were sampled and that produced resolvable chromatograms. Numbers in parenthesis represent the number of individuals that we sampled but which did not produce resolvable chromatograms; number not included in total. </w:t>
      </w:r>
    </w:p>
    <w:p w14:paraId="410DD5A4" w14:textId="77777777" w:rsidR="00476787" w:rsidRDefault="00476787" w:rsidP="00476787">
      <w:pPr>
        <w:spacing w:line="480" w:lineRule="auto"/>
        <w:rPr>
          <w:rFonts w:ascii="Times New Roman" w:hAnsi="Times New Roman" w:cs="Times New Roman"/>
          <w:b/>
          <w:sz w:val="22"/>
          <w:szCs w:val="22"/>
        </w:rPr>
      </w:pPr>
    </w:p>
    <w:p w14:paraId="0D10696D" w14:textId="77777777" w:rsidR="00476787" w:rsidRPr="004C4AE1" w:rsidRDefault="00476787" w:rsidP="00476787">
      <w:pPr>
        <w:spacing w:line="480" w:lineRule="auto"/>
        <w:rPr>
          <w:rFonts w:ascii="Times New Roman" w:hAnsi="Times New Roman" w:cs="Times New Roman"/>
          <w:b/>
          <w:sz w:val="22"/>
          <w:szCs w:val="22"/>
        </w:rPr>
      </w:pPr>
      <w:r>
        <w:rPr>
          <w:rFonts w:ascii="Times New Roman" w:hAnsi="Times New Roman" w:cs="Times New Roman"/>
          <w:b/>
          <w:sz w:val="22"/>
          <w:szCs w:val="22"/>
        </w:rPr>
        <w:t>Supplemental Table 2</w:t>
      </w:r>
      <w:r w:rsidRPr="004C4AE1">
        <w:rPr>
          <w:rFonts w:ascii="Times New Roman" w:hAnsi="Times New Roman" w:cs="Times New Roman"/>
          <w:b/>
          <w:sz w:val="22"/>
          <w:szCs w:val="22"/>
        </w:rPr>
        <w:t xml:space="preserve">— </w:t>
      </w:r>
    </w:p>
    <w:p w14:paraId="647D2D7F" w14:textId="274E5615" w:rsidR="00476787" w:rsidRPr="00476787" w:rsidRDefault="00476787" w:rsidP="00476787">
      <w:pPr>
        <w:spacing w:line="480" w:lineRule="auto"/>
        <w:rPr>
          <w:rFonts w:ascii="Times New Roman" w:hAnsi="Times New Roman" w:cs="Times New Roman"/>
          <w:sz w:val="22"/>
          <w:szCs w:val="22"/>
        </w:rPr>
      </w:pPr>
      <w:proofErr w:type="gramStart"/>
      <w:r w:rsidRPr="008819D5">
        <w:rPr>
          <w:rFonts w:ascii="Times New Roman" w:hAnsi="Times New Roman" w:cs="Times New Roman"/>
          <w:sz w:val="22"/>
          <w:szCs w:val="22"/>
        </w:rPr>
        <w:t>Table of accession numbers of sampled individuals.</w:t>
      </w:r>
      <w:proofErr w:type="gramEnd"/>
      <w:r w:rsidRPr="008819D5">
        <w:rPr>
          <w:rFonts w:ascii="Times New Roman" w:hAnsi="Times New Roman" w:cs="Times New Roman"/>
          <w:sz w:val="22"/>
          <w:szCs w:val="22"/>
        </w:rPr>
        <w:t xml:space="preserve"> N refers to the number of samples </w:t>
      </w:r>
      <w:r>
        <w:rPr>
          <w:rFonts w:ascii="Times New Roman" w:hAnsi="Times New Roman" w:cs="Times New Roman"/>
          <w:sz w:val="22"/>
          <w:szCs w:val="22"/>
        </w:rPr>
        <w:t>collected that</w:t>
      </w:r>
      <w:r w:rsidRPr="008819D5">
        <w:rPr>
          <w:rFonts w:ascii="Times New Roman" w:hAnsi="Times New Roman" w:cs="Times New Roman"/>
          <w:sz w:val="22"/>
          <w:szCs w:val="22"/>
        </w:rPr>
        <w:t xml:space="preserve"> produced</w:t>
      </w:r>
      <w:r>
        <w:rPr>
          <w:rFonts w:ascii="Times New Roman" w:hAnsi="Times New Roman" w:cs="Times New Roman"/>
          <w:sz w:val="22"/>
          <w:szCs w:val="22"/>
        </w:rPr>
        <w:t xml:space="preserve"> high resolution chromatograms; t</w:t>
      </w:r>
      <w:r w:rsidRPr="008819D5">
        <w:rPr>
          <w:rFonts w:ascii="Times New Roman" w:hAnsi="Times New Roman" w:cs="Times New Roman"/>
          <w:sz w:val="22"/>
          <w:szCs w:val="22"/>
        </w:rPr>
        <w:t>hese samples were included in the dataset used for analysis. When N is zero it indicates that the individual was sampled but that the samples did not produced resolvable chromatograms. GCMS Method refers to the inject</w:t>
      </w:r>
      <w:r>
        <w:rPr>
          <w:rFonts w:ascii="Times New Roman" w:hAnsi="Times New Roman" w:cs="Times New Roman"/>
          <w:sz w:val="22"/>
          <w:szCs w:val="22"/>
        </w:rPr>
        <w:t>ion split ratio used for analysis to produce high-resolution chromatograms. Biogeographic r</w:t>
      </w:r>
      <w:r w:rsidRPr="008819D5">
        <w:rPr>
          <w:rFonts w:ascii="Times New Roman" w:hAnsi="Times New Roman" w:cs="Times New Roman"/>
          <w:sz w:val="22"/>
          <w:szCs w:val="22"/>
        </w:rPr>
        <w:t xml:space="preserve">egion refers to the regions depicted in </w:t>
      </w:r>
      <w:r>
        <w:rPr>
          <w:rFonts w:ascii="Times New Roman" w:hAnsi="Times New Roman" w:cs="Times New Roman"/>
          <w:sz w:val="22"/>
          <w:szCs w:val="22"/>
        </w:rPr>
        <w:t xml:space="preserve">Figure 4. </w:t>
      </w:r>
    </w:p>
    <w:p w14:paraId="2A68B306" w14:textId="77777777" w:rsidR="00476787" w:rsidRDefault="00476787" w:rsidP="00476787">
      <w:pPr>
        <w:spacing w:line="480" w:lineRule="auto"/>
        <w:rPr>
          <w:rFonts w:ascii="Times New Roman" w:hAnsi="Times New Roman" w:cs="Times New Roman"/>
          <w:b/>
          <w:sz w:val="22"/>
          <w:szCs w:val="22"/>
        </w:rPr>
      </w:pPr>
    </w:p>
    <w:p w14:paraId="710BCF80" w14:textId="77777777" w:rsidR="00820FD9" w:rsidRPr="005B1888" w:rsidRDefault="00820FD9" w:rsidP="00476787">
      <w:pPr>
        <w:spacing w:line="480" w:lineRule="auto"/>
        <w:rPr>
          <w:rFonts w:ascii="Times New Roman" w:hAnsi="Times New Roman" w:cs="Times New Roman"/>
          <w:b/>
          <w:sz w:val="22"/>
          <w:szCs w:val="22"/>
        </w:rPr>
      </w:pPr>
      <w:r>
        <w:rPr>
          <w:rFonts w:ascii="Times New Roman" w:hAnsi="Times New Roman" w:cs="Times New Roman"/>
          <w:b/>
          <w:sz w:val="22"/>
          <w:szCs w:val="22"/>
        </w:rPr>
        <w:t>Supplemental Table 3</w:t>
      </w:r>
      <w:r w:rsidRPr="005B1888">
        <w:rPr>
          <w:rFonts w:ascii="Times New Roman" w:hAnsi="Times New Roman" w:cs="Times New Roman"/>
          <w:b/>
          <w:sz w:val="22"/>
          <w:szCs w:val="22"/>
        </w:rPr>
        <w:t>—</w:t>
      </w:r>
    </w:p>
    <w:p w14:paraId="6D245290" w14:textId="2A7E55CA" w:rsidR="00820FD9" w:rsidRDefault="00820FD9" w:rsidP="00476787">
      <w:pPr>
        <w:spacing w:line="480" w:lineRule="auto"/>
        <w:rPr>
          <w:rFonts w:ascii="Times New Roman" w:hAnsi="Times New Roman" w:cs="Times New Roman"/>
          <w:sz w:val="22"/>
          <w:szCs w:val="22"/>
        </w:rPr>
      </w:pPr>
      <w:r>
        <w:rPr>
          <w:rFonts w:ascii="Times New Roman" w:hAnsi="Times New Roman" w:cs="Times New Roman"/>
          <w:sz w:val="22"/>
          <w:szCs w:val="22"/>
        </w:rPr>
        <w:t xml:space="preserve">Excel spreadsheet of the average relative abundance and standard deviation of floral volatiles for </w:t>
      </w:r>
      <w:r w:rsidRPr="00594191">
        <w:rPr>
          <w:rFonts w:ascii="Times New Roman" w:hAnsi="Times New Roman" w:cs="Times New Roman"/>
          <w:b/>
          <w:sz w:val="22"/>
          <w:szCs w:val="22"/>
        </w:rPr>
        <w:t xml:space="preserve">A) </w:t>
      </w:r>
      <w:r>
        <w:rPr>
          <w:rFonts w:ascii="Times New Roman" w:hAnsi="Times New Roman" w:cs="Times New Roman"/>
          <w:sz w:val="22"/>
          <w:szCs w:val="22"/>
        </w:rPr>
        <w:t xml:space="preserve">each sampled individual averaged across sample replicates and </w:t>
      </w:r>
      <w:r>
        <w:rPr>
          <w:rFonts w:ascii="Times New Roman" w:hAnsi="Times New Roman" w:cs="Times New Roman"/>
          <w:b/>
          <w:sz w:val="22"/>
          <w:szCs w:val="22"/>
        </w:rPr>
        <w:t>B)</w:t>
      </w:r>
      <w:r>
        <w:rPr>
          <w:rFonts w:ascii="Times New Roman" w:hAnsi="Times New Roman" w:cs="Times New Roman"/>
          <w:sz w:val="22"/>
          <w:szCs w:val="22"/>
        </w:rPr>
        <w:t xml:space="preserve"> each species averaged across the mean of individuals. Compounds are grouped by chemical class and then listed in order of their retention time (RT). The </w:t>
      </w:r>
      <w:proofErr w:type="spellStart"/>
      <w:r>
        <w:rPr>
          <w:rFonts w:ascii="Times New Roman" w:hAnsi="Times New Roman" w:cs="Times New Roman"/>
          <w:sz w:val="22"/>
          <w:szCs w:val="22"/>
        </w:rPr>
        <w:t>Kovat’s</w:t>
      </w:r>
      <w:proofErr w:type="spellEnd"/>
      <w:r>
        <w:rPr>
          <w:rFonts w:ascii="Times New Roman" w:hAnsi="Times New Roman" w:cs="Times New Roman"/>
          <w:sz w:val="22"/>
          <w:szCs w:val="22"/>
        </w:rPr>
        <w:t xml:space="preserve"> Index (KI) was calculated using a series of alkane standards (C7-C30). </w:t>
      </w:r>
      <w:r w:rsidR="00476787">
        <w:rPr>
          <w:rFonts w:ascii="Times New Roman" w:hAnsi="Times New Roman" w:cs="Times New Roman"/>
          <w:sz w:val="22"/>
          <w:szCs w:val="22"/>
        </w:rPr>
        <w:t xml:space="preserve">Compound ID references the </w:t>
      </w:r>
      <w:r>
        <w:rPr>
          <w:rFonts w:ascii="Times New Roman" w:hAnsi="Times New Roman" w:cs="Times New Roman"/>
          <w:sz w:val="22"/>
          <w:szCs w:val="22"/>
        </w:rPr>
        <w:t xml:space="preserve">identifying number used in our local </w:t>
      </w:r>
      <w:proofErr w:type="gramStart"/>
      <w:r>
        <w:rPr>
          <w:rFonts w:ascii="Times New Roman" w:hAnsi="Times New Roman" w:cs="Times New Roman"/>
          <w:sz w:val="22"/>
          <w:szCs w:val="22"/>
        </w:rPr>
        <w:t>users</w:t>
      </w:r>
      <w:proofErr w:type="gramEnd"/>
      <w:r>
        <w:rPr>
          <w:rFonts w:ascii="Times New Roman" w:hAnsi="Times New Roman" w:cs="Times New Roman"/>
          <w:sz w:val="22"/>
          <w:szCs w:val="22"/>
        </w:rPr>
        <w:t xml:space="preserve"> library assembled throughout the duration of the study. The m/z ratios for the unidentified compounds are listed in order of increasing m/z ratio such that the molecular ion (the heaviest ion) is last. The base peak (the peak with the highest intensity) is indicated with an asterisk. </w:t>
      </w:r>
    </w:p>
    <w:p w14:paraId="25806243" w14:textId="77777777" w:rsidR="00820FD9" w:rsidRDefault="00820FD9" w:rsidP="00476787">
      <w:pPr>
        <w:spacing w:line="480" w:lineRule="auto"/>
        <w:rPr>
          <w:rFonts w:ascii="Times New Roman" w:hAnsi="Times New Roman" w:cs="Times New Roman"/>
          <w:sz w:val="22"/>
          <w:szCs w:val="22"/>
        </w:rPr>
      </w:pPr>
    </w:p>
    <w:p w14:paraId="4946793C"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lastRenderedPageBreak/>
        <w:t>Figure S1—</w:t>
      </w:r>
    </w:p>
    <w:p w14:paraId="2FA5C4EB" w14:textId="77777777" w:rsidR="00F9183F" w:rsidRDefault="00F9183F" w:rsidP="00476787">
      <w:pPr>
        <w:spacing w:line="480" w:lineRule="auto"/>
        <w:rPr>
          <w:rFonts w:ascii="Times New Roman" w:hAnsi="Times New Roman" w:cs="Times New Roman"/>
          <w:i/>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Acropera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sections </w:t>
      </w:r>
      <w:proofErr w:type="spellStart"/>
      <w:r>
        <w:rPr>
          <w:rFonts w:ascii="Times New Roman" w:hAnsi="Times New Roman" w:cs="Times New Roman"/>
          <w:i/>
          <w:sz w:val="22"/>
          <w:szCs w:val="22"/>
        </w:rPr>
        <w:t>Acropera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and </w:t>
      </w:r>
      <w:proofErr w:type="spellStart"/>
      <w:r>
        <w:rPr>
          <w:rFonts w:ascii="Times New Roman" w:hAnsi="Times New Roman" w:cs="Times New Roman"/>
          <w:i/>
          <w:sz w:val="22"/>
          <w:szCs w:val="22"/>
        </w:rPr>
        <w:t>Cassidea</w:t>
      </w:r>
      <w:proofErr w:type="spellEnd"/>
      <w:r>
        <w:rPr>
          <w:rFonts w:ascii="Times New Roman" w:hAnsi="Times New Roman" w:cs="Times New Roman"/>
          <w:sz w:val="22"/>
          <w:szCs w:val="22"/>
        </w:rPr>
        <w:t xml:space="preserve">. </w:t>
      </w:r>
      <w:r w:rsidRPr="00512B98">
        <w:rPr>
          <w:rFonts w:ascii="Times New Roman" w:hAnsi="Times New Roman" w:cs="Times New Roman"/>
          <w:b/>
          <w:sz w:val="22"/>
          <w:szCs w:val="22"/>
        </w:rPr>
        <w:t>A</w:t>
      </w:r>
      <w:proofErr w:type="gramStart"/>
      <w:r w:rsidRPr="00512B98">
        <w:rPr>
          <w:rFonts w:ascii="Times New Roman" w:hAnsi="Times New Roman" w:cs="Times New Roman"/>
          <w:b/>
          <w:sz w:val="22"/>
          <w:szCs w:val="22"/>
        </w:rPr>
        <w:t>,</w:t>
      </w:r>
      <w:proofErr w:type="gramEnd"/>
      <w:r w:rsidRPr="00512B98">
        <w:rPr>
          <w:rFonts w:ascii="Times New Roman" w:hAnsi="Times New Roman" w:cs="Times New Roman"/>
          <w:b/>
          <w:sz w:val="22"/>
          <w:szCs w:val="22"/>
        </w:rPr>
        <w:t>B)</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galeata</w:t>
      </w:r>
      <w:proofErr w:type="spellEnd"/>
      <w:r>
        <w:rPr>
          <w:rFonts w:ascii="Times New Roman" w:hAnsi="Times New Roman" w:cs="Times New Roman"/>
          <w:i/>
          <w:sz w:val="22"/>
          <w:szCs w:val="22"/>
        </w:rPr>
        <w:t xml:space="preserve">. </w:t>
      </w:r>
      <w:r w:rsidRPr="00512B98">
        <w:rPr>
          <w:rFonts w:ascii="Times New Roman" w:hAnsi="Times New Roman" w:cs="Times New Roman"/>
          <w:b/>
          <w:sz w:val="22"/>
          <w:szCs w:val="22"/>
        </w:rPr>
        <w:t>C)</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galeata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yellow morph. </w:t>
      </w:r>
      <w:r>
        <w:rPr>
          <w:rFonts w:ascii="Times New Roman" w:hAnsi="Times New Roman" w:cs="Times New Roman"/>
          <w:b/>
          <w:sz w:val="22"/>
          <w:szCs w:val="22"/>
        </w:rPr>
        <w:t>D</w:t>
      </w:r>
      <w:proofErr w:type="gramStart"/>
      <w:r>
        <w:rPr>
          <w:rFonts w:ascii="Times New Roman" w:hAnsi="Times New Roman" w:cs="Times New Roman"/>
          <w:b/>
          <w:sz w:val="22"/>
          <w:szCs w:val="22"/>
        </w:rPr>
        <w:t>,</w:t>
      </w:r>
      <w:r w:rsidRPr="00512B98">
        <w:rPr>
          <w:rFonts w:ascii="Times New Roman" w:hAnsi="Times New Roman" w:cs="Times New Roman"/>
          <w:b/>
          <w:sz w:val="22"/>
          <w:szCs w:val="22"/>
        </w:rPr>
        <w:t>E</w:t>
      </w:r>
      <w:proofErr w:type="gramEnd"/>
      <w:r w:rsidRPr="00512B98">
        <w:rPr>
          <w:rFonts w:ascii="Times New Roman" w:hAnsi="Times New Roman" w:cs="Times New Roman"/>
          <w:b/>
          <w:sz w:val="22"/>
          <w:szCs w:val="22"/>
        </w:rPr>
        <w:t>)</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cassidea</w:t>
      </w:r>
      <w:proofErr w:type="spellEnd"/>
    </w:p>
    <w:p w14:paraId="05804836" w14:textId="77777777" w:rsidR="00F9183F" w:rsidRPr="00131687" w:rsidRDefault="00F9183F" w:rsidP="00476787">
      <w:pPr>
        <w:spacing w:line="480" w:lineRule="auto"/>
        <w:rPr>
          <w:rFonts w:ascii="Times New Roman" w:hAnsi="Times New Roman" w:cs="Times New Roman"/>
          <w:sz w:val="22"/>
          <w:szCs w:val="22"/>
        </w:rPr>
      </w:pPr>
    </w:p>
    <w:p w14:paraId="255EF51E"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S2—</w:t>
      </w:r>
    </w:p>
    <w:p w14:paraId="46EE4DE6" w14:textId="77777777" w:rsidR="00F9183F" w:rsidRDefault="00F9183F" w:rsidP="00476787">
      <w:pPr>
        <w:spacing w:line="480" w:lineRule="auto"/>
        <w:rPr>
          <w:rFonts w:ascii="Times New Roman" w:hAnsi="Times New Roman" w:cs="Times New Roman"/>
          <w:i/>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sz w:val="22"/>
          <w:szCs w:val="22"/>
        </w:rPr>
        <w:t xml:space="preserve">. </w:t>
      </w:r>
      <w:r w:rsidRPr="00512B98">
        <w:rPr>
          <w:rFonts w:ascii="Times New Roman" w:hAnsi="Times New Roman" w:cs="Times New Roman"/>
          <w:b/>
          <w:sz w:val="22"/>
          <w:szCs w:val="22"/>
        </w:rPr>
        <w:t>A</w:t>
      </w:r>
      <w:proofErr w:type="gramStart"/>
      <w:r w:rsidRPr="00512B98">
        <w:rPr>
          <w:rFonts w:ascii="Times New Roman" w:hAnsi="Times New Roman" w:cs="Times New Roman"/>
          <w:b/>
          <w:sz w:val="22"/>
          <w:szCs w:val="22"/>
        </w:rPr>
        <w:t>,</w:t>
      </w:r>
      <w:proofErr w:type="gramEnd"/>
      <w:r w:rsidRPr="00512B98">
        <w:rPr>
          <w:rFonts w:ascii="Times New Roman" w:hAnsi="Times New Roman" w:cs="Times New Roman"/>
          <w:b/>
          <w:sz w:val="22"/>
          <w:szCs w:val="22"/>
        </w:rPr>
        <w:t xml:space="preserve">B)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aceras</w:t>
      </w:r>
      <w:proofErr w:type="spellEnd"/>
      <w:r>
        <w:rPr>
          <w:rFonts w:ascii="Times New Roman" w:hAnsi="Times New Roman" w:cs="Times New Roman"/>
          <w:i/>
          <w:sz w:val="22"/>
          <w:szCs w:val="22"/>
        </w:rPr>
        <w:t xml:space="preserve">. </w:t>
      </w:r>
      <w:r w:rsidRPr="00512B98">
        <w:rPr>
          <w:rFonts w:ascii="Times New Roman" w:hAnsi="Times New Roman" w:cs="Times New Roman"/>
          <w:b/>
          <w:sz w:val="22"/>
          <w:szCs w:val="22"/>
        </w:rPr>
        <w:t>C)</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aromatica</w:t>
      </w:r>
      <w:proofErr w:type="spellEnd"/>
      <w:r>
        <w:rPr>
          <w:rFonts w:ascii="Times New Roman" w:hAnsi="Times New Roman" w:cs="Times New Roman"/>
          <w:i/>
          <w:sz w:val="22"/>
          <w:szCs w:val="22"/>
        </w:rPr>
        <w:t xml:space="preserve">. </w:t>
      </w:r>
      <w:proofErr w:type="gramStart"/>
      <w:r w:rsidRPr="00512B98">
        <w:rPr>
          <w:rFonts w:ascii="Times New Roman" w:hAnsi="Times New Roman" w:cs="Times New Roman"/>
          <w:b/>
          <w:sz w:val="22"/>
          <w:szCs w:val="22"/>
        </w:rPr>
        <w:t>D-F)</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chocensis</w:t>
      </w:r>
      <w:proofErr w:type="spellEnd"/>
      <w:r>
        <w:rPr>
          <w:rFonts w:ascii="Times New Roman" w:hAnsi="Times New Roman" w:cs="Times New Roman"/>
          <w:i/>
          <w:sz w:val="22"/>
          <w:szCs w:val="22"/>
        </w:rPr>
        <w:t>.</w:t>
      </w:r>
      <w:proofErr w:type="gramEnd"/>
      <w:r>
        <w:rPr>
          <w:rFonts w:ascii="Times New Roman" w:hAnsi="Times New Roman" w:cs="Times New Roman"/>
          <w:i/>
          <w:sz w:val="22"/>
          <w:szCs w:val="22"/>
        </w:rPr>
        <w:t xml:space="preserve"> </w:t>
      </w:r>
      <w:r w:rsidRPr="00512B98">
        <w:rPr>
          <w:rFonts w:ascii="Times New Roman" w:hAnsi="Times New Roman" w:cs="Times New Roman"/>
          <w:b/>
          <w:sz w:val="22"/>
          <w:szCs w:val="22"/>
        </w:rPr>
        <w:t>F)</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clavidora</w:t>
      </w:r>
      <w:proofErr w:type="spellEnd"/>
      <w:r>
        <w:rPr>
          <w:rFonts w:ascii="Times New Roman" w:hAnsi="Times New Roman" w:cs="Times New Roman"/>
          <w:sz w:val="22"/>
          <w:szCs w:val="22"/>
        </w:rPr>
        <w:t xml:space="preserve">. </w:t>
      </w:r>
      <w:r w:rsidRPr="00512B98">
        <w:rPr>
          <w:rFonts w:ascii="Times New Roman" w:hAnsi="Times New Roman" w:cs="Times New Roman"/>
          <w:b/>
          <w:sz w:val="22"/>
          <w:szCs w:val="22"/>
        </w:rPr>
        <w:t>G)</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cruciformis</w:t>
      </w:r>
      <w:proofErr w:type="spellEnd"/>
      <w:r>
        <w:rPr>
          <w:rFonts w:ascii="Times New Roman" w:hAnsi="Times New Roman" w:cs="Times New Roman"/>
          <w:i/>
          <w:sz w:val="22"/>
          <w:szCs w:val="22"/>
        </w:rPr>
        <w:t xml:space="preserve">. </w:t>
      </w:r>
      <w:r w:rsidRPr="00512B98">
        <w:rPr>
          <w:rFonts w:ascii="Times New Roman" w:hAnsi="Times New Roman" w:cs="Times New Roman"/>
          <w:b/>
          <w:sz w:val="22"/>
          <w:szCs w:val="22"/>
        </w:rPr>
        <w:t>H</w:t>
      </w:r>
      <w:proofErr w:type="gramStart"/>
      <w:r w:rsidRPr="00512B98">
        <w:rPr>
          <w:rFonts w:ascii="Times New Roman" w:hAnsi="Times New Roman" w:cs="Times New Roman"/>
          <w:b/>
          <w:sz w:val="22"/>
          <w:szCs w:val="22"/>
        </w:rPr>
        <w:t>,I</w:t>
      </w:r>
      <w:proofErr w:type="gramEnd"/>
      <w:r w:rsidRPr="00512B98">
        <w:rPr>
          <w:rFonts w:ascii="Times New Roman" w:hAnsi="Times New Roman" w:cs="Times New Roman"/>
          <w:b/>
          <w:sz w:val="22"/>
          <w:szCs w:val="22"/>
        </w:rPr>
        <w:t>)</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fulva</w:t>
      </w:r>
      <w:proofErr w:type="spellEnd"/>
      <w:r w:rsidRPr="00512B98">
        <w:rPr>
          <w:rFonts w:ascii="Times New Roman" w:hAnsi="Times New Roman" w:cs="Times New Roman"/>
          <w:b/>
          <w:i/>
          <w:sz w:val="22"/>
          <w:szCs w:val="22"/>
        </w:rPr>
        <w:t xml:space="preserve">. </w:t>
      </w:r>
      <w:r w:rsidRPr="00512B98">
        <w:rPr>
          <w:rFonts w:ascii="Times New Roman" w:hAnsi="Times New Roman" w:cs="Times New Roman"/>
          <w:b/>
          <w:sz w:val="22"/>
          <w:szCs w:val="22"/>
        </w:rPr>
        <w:t>J)</w:t>
      </w:r>
      <w:r>
        <w:rPr>
          <w:rFonts w:ascii="Times New Roman" w:hAnsi="Times New Roman" w:cs="Times New Roman"/>
          <w:sz w:val="22"/>
          <w:szCs w:val="22"/>
        </w:rPr>
        <w:t xml:space="preserve">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proofErr w:type="spellStart"/>
      <w:r>
        <w:rPr>
          <w:rFonts w:ascii="Times New Roman" w:hAnsi="Times New Roman" w:cs="Times New Roman"/>
          <w:sz w:val="22"/>
          <w:szCs w:val="22"/>
        </w:rPr>
        <w:t>aff</w:t>
      </w:r>
      <w:proofErr w:type="spellEnd"/>
      <w:r>
        <w:rPr>
          <w:rFonts w:ascii="Times New Roman" w:hAnsi="Times New Roman" w:cs="Times New Roman"/>
          <w:sz w:val="22"/>
          <w:szCs w:val="22"/>
        </w:rPr>
        <w:t xml:space="preserve">. </w:t>
      </w:r>
      <w:proofErr w:type="spellStart"/>
      <w:proofErr w:type="gramStart"/>
      <w:r>
        <w:rPr>
          <w:rFonts w:ascii="Times New Roman" w:hAnsi="Times New Roman" w:cs="Times New Roman"/>
          <w:i/>
          <w:sz w:val="22"/>
          <w:szCs w:val="22"/>
        </w:rPr>
        <w:t>gracilis</w:t>
      </w:r>
      <w:proofErr w:type="spellEnd"/>
      <w:proofErr w:type="gramEnd"/>
      <w:r>
        <w:rPr>
          <w:rFonts w:ascii="Times New Roman" w:hAnsi="Times New Roman" w:cs="Times New Roman"/>
          <w:i/>
          <w:sz w:val="22"/>
          <w:szCs w:val="22"/>
        </w:rPr>
        <w:t xml:space="preserve">. </w:t>
      </w:r>
      <w:r w:rsidRPr="00512B98">
        <w:rPr>
          <w:rFonts w:ascii="Times New Roman" w:hAnsi="Times New Roman" w:cs="Times New Roman"/>
          <w:b/>
          <w:sz w:val="22"/>
          <w:szCs w:val="22"/>
        </w:rPr>
        <w:t>K</w:t>
      </w:r>
      <w:proofErr w:type="gramStart"/>
      <w:r w:rsidRPr="00512B98">
        <w:rPr>
          <w:rFonts w:ascii="Times New Roman" w:hAnsi="Times New Roman" w:cs="Times New Roman"/>
          <w:b/>
          <w:sz w:val="22"/>
          <w:szCs w:val="22"/>
        </w:rPr>
        <w:t>,L</w:t>
      </w:r>
      <w:proofErr w:type="gramEnd"/>
      <w:r w:rsidRPr="00512B98">
        <w:rPr>
          <w:rFonts w:ascii="Times New Roman" w:hAnsi="Times New Roman" w:cs="Times New Roman"/>
          <w:b/>
          <w:sz w:val="22"/>
          <w:szCs w:val="22"/>
        </w:rPr>
        <w:t>)</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gracilis</w:t>
      </w:r>
      <w:proofErr w:type="spellEnd"/>
      <w:r>
        <w:rPr>
          <w:rFonts w:ascii="Times New Roman" w:hAnsi="Times New Roman" w:cs="Times New Roman"/>
          <w:i/>
          <w:sz w:val="22"/>
          <w:szCs w:val="22"/>
        </w:rPr>
        <w:t xml:space="preserve">. </w:t>
      </w:r>
    </w:p>
    <w:p w14:paraId="3F2F4DC4" w14:textId="77777777" w:rsidR="00F9183F" w:rsidRDefault="00F9183F" w:rsidP="00476787">
      <w:pPr>
        <w:spacing w:line="480" w:lineRule="auto"/>
        <w:rPr>
          <w:rFonts w:ascii="Times New Roman" w:hAnsi="Times New Roman" w:cs="Times New Roman"/>
          <w:i/>
          <w:sz w:val="22"/>
          <w:szCs w:val="22"/>
        </w:rPr>
      </w:pPr>
    </w:p>
    <w:p w14:paraId="14C7308C"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S3—</w:t>
      </w:r>
    </w:p>
    <w:p w14:paraId="389E2441" w14:textId="77777777" w:rsidR="00F9183F" w:rsidRDefault="00F9183F" w:rsidP="00476787">
      <w:pPr>
        <w:spacing w:line="480" w:lineRule="auto"/>
        <w:rPr>
          <w:rFonts w:ascii="Times New Roman" w:hAnsi="Times New Roman" w:cs="Times New Roman"/>
          <w:i/>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continued. </w:t>
      </w:r>
      <w:r w:rsidRPr="00AB6629">
        <w:rPr>
          <w:rFonts w:ascii="Times New Roman" w:hAnsi="Times New Roman" w:cs="Times New Roman"/>
          <w:b/>
          <w:sz w:val="22"/>
          <w:szCs w:val="22"/>
        </w:rPr>
        <w:t>A)</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ilense</w:t>
      </w:r>
      <w:proofErr w:type="spellEnd"/>
      <w:r>
        <w:rPr>
          <w:rFonts w:ascii="Times New Roman" w:hAnsi="Times New Roman" w:cs="Times New Roman"/>
          <w:i/>
          <w:sz w:val="22"/>
          <w:szCs w:val="22"/>
        </w:rPr>
        <w:t xml:space="preserve">. </w:t>
      </w:r>
      <w:proofErr w:type="gramStart"/>
      <w:r w:rsidRPr="00AB6629">
        <w:rPr>
          <w:rFonts w:ascii="Times New Roman" w:hAnsi="Times New Roman" w:cs="Times New Roman"/>
          <w:b/>
          <w:sz w:val="22"/>
          <w:szCs w:val="22"/>
        </w:rPr>
        <w:t>B-D)</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leuchochila</w:t>
      </w:r>
      <w:proofErr w:type="spellEnd"/>
      <w:r>
        <w:rPr>
          <w:rFonts w:ascii="Times New Roman" w:hAnsi="Times New Roman" w:cs="Times New Roman"/>
          <w:sz w:val="22"/>
          <w:szCs w:val="22"/>
        </w:rPr>
        <w:t>.</w:t>
      </w:r>
      <w:proofErr w:type="gramEnd"/>
      <w:r>
        <w:rPr>
          <w:rFonts w:ascii="Times New Roman" w:hAnsi="Times New Roman" w:cs="Times New Roman"/>
          <w:sz w:val="22"/>
          <w:szCs w:val="22"/>
        </w:rPr>
        <w:t xml:space="preserve"> </w:t>
      </w:r>
      <w:r w:rsidRPr="00AB6629">
        <w:rPr>
          <w:rFonts w:ascii="Times New Roman" w:hAnsi="Times New Roman" w:cs="Times New Roman"/>
          <w:b/>
          <w:sz w:val="22"/>
          <w:szCs w:val="22"/>
        </w:rPr>
        <w:t xml:space="preserve">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nigrita</w:t>
      </w:r>
      <w:proofErr w:type="spellEnd"/>
      <w:r>
        <w:rPr>
          <w:rFonts w:ascii="Times New Roman" w:hAnsi="Times New Roman" w:cs="Times New Roman"/>
          <w:i/>
          <w:sz w:val="22"/>
          <w:szCs w:val="22"/>
        </w:rPr>
        <w:t xml:space="preserve">. </w:t>
      </w:r>
      <w:r w:rsidRPr="00AB6629">
        <w:rPr>
          <w:rFonts w:ascii="Times New Roman" w:hAnsi="Times New Roman" w:cs="Times New Roman"/>
          <w:b/>
          <w:sz w:val="22"/>
          <w:szCs w:val="22"/>
        </w:rPr>
        <w:t>F)</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sz w:val="22"/>
          <w:szCs w:val="22"/>
        </w:rPr>
        <w:t>aff</w:t>
      </w:r>
      <w:proofErr w:type="spellEnd"/>
      <w:r>
        <w:rPr>
          <w:rFonts w:ascii="Times New Roman" w:hAnsi="Times New Roman" w:cs="Times New Roman"/>
          <w:sz w:val="22"/>
          <w:szCs w:val="22"/>
        </w:rPr>
        <w:t xml:space="preserve">. </w:t>
      </w:r>
      <w:proofErr w:type="spellStart"/>
      <w:proofErr w:type="gramStart"/>
      <w:r>
        <w:rPr>
          <w:rFonts w:ascii="Times New Roman" w:hAnsi="Times New Roman" w:cs="Times New Roman"/>
          <w:i/>
          <w:sz w:val="22"/>
          <w:szCs w:val="22"/>
        </w:rPr>
        <w:t>odoratissma</w:t>
      </w:r>
      <w:proofErr w:type="spellEnd"/>
      <w:proofErr w:type="gramEnd"/>
      <w:r>
        <w:rPr>
          <w:rFonts w:ascii="Times New Roman" w:hAnsi="Times New Roman" w:cs="Times New Roman"/>
          <w:sz w:val="22"/>
          <w:szCs w:val="22"/>
        </w:rPr>
        <w:t xml:space="preserve">. </w:t>
      </w:r>
      <w:proofErr w:type="gramStart"/>
      <w:r w:rsidRPr="00AB6629">
        <w:rPr>
          <w:rFonts w:ascii="Times New Roman" w:hAnsi="Times New Roman" w:cs="Times New Roman"/>
          <w:b/>
          <w:sz w:val="22"/>
          <w:szCs w:val="22"/>
        </w:rPr>
        <w:t>G-M)</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powellii</w:t>
      </w:r>
      <w:proofErr w:type="spellEnd"/>
      <w:r>
        <w:rPr>
          <w:rFonts w:ascii="Times New Roman" w:hAnsi="Times New Roman" w:cs="Times New Roman"/>
          <w:i/>
          <w:sz w:val="22"/>
          <w:szCs w:val="22"/>
        </w:rPr>
        <w:t>.</w:t>
      </w:r>
      <w:proofErr w:type="gramEnd"/>
    </w:p>
    <w:p w14:paraId="25E1B0B3" w14:textId="77777777" w:rsidR="00F9183F" w:rsidRDefault="00F9183F" w:rsidP="00476787">
      <w:pPr>
        <w:spacing w:line="480" w:lineRule="auto"/>
        <w:rPr>
          <w:rFonts w:ascii="Times New Roman" w:hAnsi="Times New Roman" w:cs="Times New Roman"/>
          <w:i/>
          <w:sz w:val="22"/>
          <w:szCs w:val="22"/>
        </w:rPr>
      </w:pPr>
    </w:p>
    <w:p w14:paraId="5E4489C2"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S4—</w:t>
      </w:r>
    </w:p>
    <w:p w14:paraId="0665C34D" w14:textId="77777777" w:rsidR="00F9183F" w:rsidRDefault="00F9183F" w:rsidP="00476787">
      <w:pPr>
        <w:spacing w:line="480" w:lineRule="auto"/>
        <w:rPr>
          <w:rFonts w:ascii="Times New Roman" w:hAnsi="Times New Roman" w:cs="Times New Roman"/>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continued. </w:t>
      </w:r>
      <w:r w:rsidRPr="00AB6629">
        <w:rPr>
          <w:rFonts w:ascii="Times New Roman" w:hAnsi="Times New Roman" w:cs="Times New Roman"/>
          <w:b/>
          <w:sz w:val="22"/>
          <w:szCs w:val="22"/>
        </w:rPr>
        <w:t>A</w:t>
      </w:r>
      <w:proofErr w:type="gramStart"/>
      <w:r w:rsidRPr="00AB6629">
        <w:rPr>
          <w:rFonts w:ascii="Times New Roman" w:hAnsi="Times New Roman" w:cs="Times New Roman"/>
          <w:b/>
          <w:sz w:val="22"/>
          <w:szCs w:val="22"/>
        </w:rPr>
        <w:t>,</w:t>
      </w:r>
      <w:proofErr w:type="gramEnd"/>
      <w:r w:rsidRPr="00AB6629">
        <w:rPr>
          <w:rFonts w:ascii="Times New Roman" w:hAnsi="Times New Roman" w:cs="Times New Roman"/>
          <w:b/>
          <w:sz w:val="22"/>
          <w:szCs w:val="22"/>
        </w:rPr>
        <w:t>B)</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sz w:val="22"/>
          <w:szCs w:val="22"/>
        </w:rPr>
        <w:t>aff</w:t>
      </w:r>
      <w:proofErr w:type="spellEnd"/>
      <w:r>
        <w:rPr>
          <w:rFonts w:ascii="Times New Roman" w:hAnsi="Times New Roman" w:cs="Times New Roman"/>
          <w:sz w:val="22"/>
          <w:szCs w:val="22"/>
        </w:rPr>
        <w:t xml:space="preserve">. </w:t>
      </w:r>
      <w:proofErr w:type="spellStart"/>
      <w:proofErr w:type="gramStart"/>
      <w:r>
        <w:rPr>
          <w:rFonts w:ascii="Times New Roman" w:hAnsi="Times New Roman" w:cs="Times New Roman"/>
          <w:sz w:val="22"/>
          <w:szCs w:val="22"/>
        </w:rPr>
        <w:t>quinquenervis</w:t>
      </w:r>
      <w:proofErr w:type="spellEnd"/>
      <w:proofErr w:type="gramEnd"/>
      <w:r>
        <w:rPr>
          <w:rFonts w:ascii="Times New Roman" w:hAnsi="Times New Roman" w:cs="Times New Roman"/>
          <w:sz w:val="22"/>
          <w:szCs w:val="22"/>
        </w:rPr>
        <w:t xml:space="preserve">. </w:t>
      </w:r>
      <w:r w:rsidRPr="00AB6629">
        <w:rPr>
          <w:rFonts w:ascii="Times New Roman" w:hAnsi="Times New Roman" w:cs="Times New Roman"/>
          <w:b/>
          <w:sz w:val="22"/>
          <w:szCs w:val="22"/>
        </w:rPr>
        <w:t>C)</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rufescens</w:t>
      </w:r>
      <w:proofErr w:type="spellEnd"/>
      <w:r>
        <w:rPr>
          <w:rFonts w:ascii="Times New Roman" w:hAnsi="Times New Roman" w:cs="Times New Roman"/>
          <w:i/>
          <w:sz w:val="22"/>
          <w:szCs w:val="22"/>
        </w:rPr>
        <w:t xml:space="preserve">. </w:t>
      </w:r>
      <w:r w:rsidRPr="00AB6629">
        <w:rPr>
          <w:rFonts w:ascii="Times New Roman" w:hAnsi="Times New Roman" w:cs="Times New Roman"/>
          <w:b/>
          <w:sz w:val="22"/>
          <w:szCs w:val="22"/>
        </w:rPr>
        <w:t>D)</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nigrita</w:t>
      </w:r>
      <w:proofErr w:type="spellEnd"/>
      <w:r>
        <w:rPr>
          <w:rFonts w:ascii="Times New Roman" w:hAnsi="Times New Roman" w:cs="Times New Roman"/>
          <w:i/>
          <w:sz w:val="22"/>
          <w:szCs w:val="22"/>
        </w:rPr>
        <w:t xml:space="preserve">. </w:t>
      </w:r>
      <w:proofErr w:type="gramStart"/>
      <w:r w:rsidRPr="00AB6629">
        <w:rPr>
          <w:rFonts w:ascii="Times New Roman" w:hAnsi="Times New Roman" w:cs="Times New Roman"/>
          <w:b/>
          <w:sz w:val="22"/>
          <w:szCs w:val="22"/>
        </w:rPr>
        <w:t>E, F)</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superflua</w:t>
      </w:r>
      <w:proofErr w:type="spellEnd"/>
      <w:r>
        <w:rPr>
          <w:rFonts w:ascii="Times New Roman" w:hAnsi="Times New Roman" w:cs="Times New Roman"/>
          <w:sz w:val="22"/>
          <w:szCs w:val="22"/>
        </w:rPr>
        <w:t>.</w:t>
      </w:r>
      <w:proofErr w:type="gramEnd"/>
      <w:r>
        <w:rPr>
          <w:rFonts w:ascii="Times New Roman" w:hAnsi="Times New Roman" w:cs="Times New Roman"/>
          <w:sz w:val="22"/>
          <w:szCs w:val="22"/>
        </w:rPr>
        <w:t xml:space="preserve"> </w:t>
      </w:r>
      <w:r w:rsidRPr="00AB6629">
        <w:rPr>
          <w:rFonts w:ascii="Times New Roman" w:hAnsi="Times New Roman" w:cs="Times New Roman"/>
          <w:b/>
          <w:sz w:val="22"/>
          <w:szCs w:val="22"/>
        </w:rPr>
        <w:t>G)</w:t>
      </w:r>
      <w:r>
        <w:rPr>
          <w:rFonts w:ascii="Times New Roman" w:hAnsi="Times New Roman" w:cs="Times New Roman"/>
          <w:sz w:val="22"/>
          <w:szCs w:val="22"/>
        </w:rPr>
        <w:t xml:space="preserve"> </w:t>
      </w:r>
      <w:r>
        <w:rPr>
          <w:rFonts w:ascii="Times New Roman" w:hAnsi="Times New Roman" w:cs="Times New Roman"/>
          <w:i/>
          <w:sz w:val="22"/>
          <w:szCs w:val="22"/>
        </w:rPr>
        <w:t>G. tricolor</w:t>
      </w:r>
      <w:r>
        <w:rPr>
          <w:rFonts w:ascii="Times New Roman" w:hAnsi="Times New Roman" w:cs="Times New Roman"/>
          <w:sz w:val="22"/>
          <w:szCs w:val="22"/>
        </w:rPr>
        <w:t xml:space="preserve">.  </w:t>
      </w:r>
      <w:proofErr w:type="gramStart"/>
      <w:r w:rsidRPr="00AB6629">
        <w:rPr>
          <w:rFonts w:ascii="Times New Roman" w:hAnsi="Times New Roman" w:cs="Times New Roman"/>
          <w:b/>
          <w:sz w:val="22"/>
          <w:szCs w:val="22"/>
        </w:rPr>
        <w:t>H-I)</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sz w:val="22"/>
          <w:szCs w:val="22"/>
        </w:rPr>
        <w:t>aff</w:t>
      </w:r>
      <w:proofErr w:type="spellEnd"/>
      <w:r>
        <w:rPr>
          <w:rFonts w:ascii="Times New Roman" w:hAnsi="Times New Roman" w:cs="Times New Roman"/>
          <w:sz w:val="22"/>
          <w:szCs w:val="22"/>
        </w:rPr>
        <w:t>.</w:t>
      </w:r>
      <w:proofErr w:type="gramEnd"/>
      <w:r>
        <w:rPr>
          <w:rFonts w:ascii="Times New Roman" w:hAnsi="Times New Roman" w:cs="Times New Roman"/>
          <w:sz w:val="22"/>
          <w:szCs w:val="22"/>
        </w:rPr>
        <w:t xml:space="preserve"> </w:t>
      </w:r>
      <w:proofErr w:type="gramStart"/>
      <w:r>
        <w:rPr>
          <w:rFonts w:ascii="Times New Roman" w:hAnsi="Times New Roman" w:cs="Times New Roman"/>
          <w:i/>
          <w:sz w:val="22"/>
          <w:szCs w:val="22"/>
        </w:rPr>
        <w:t>unicolor</w:t>
      </w:r>
      <w:proofErr w:type="gramEnd"/>
      <w:r>
        <w:rPr>
          <w:rFonts w:ascii="Times New Roman" w:hAnsi="Times New Roman" w:cs="Times New Roman"/>
          <w:sz w:val="22"/>
          <w:szCs w:val="22"/>
        </w:rPr>
        <w:t xml:space="preserve">. </w:t>
      </w:r>
    </w:p>
    <w:p w14:paraId="09022310" w14:textId="77777777" w:rsidR="00F9183F" w:rsidRDefault="00F9183F" w:rsidP="00476787">
      <w:pPr>
        <w:spacing w:line="480" w:lineRule="auto"/>
        <w:rPr>
          <w:rFonts w:ascii="Times New Roman" w:hAnsi="Times New Roman" w:cs="Times New Roman"/>
          <w:sz w:val="22"/>
          <w:szCs w:val="22"/>
        </w:rPr>
      </w:pPr>
    </w:p>
    <w:p w14:paraId="3207D83B"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S5—</w:t>
      </w:r>
    </w:p>
    <w:p w14:paraId="71FF2AD8" w14:textId="77777777" w:rsidR="00F9183F" w:rsidRDefault="00F9183F" w:rsidP="00476787">
      <w:pPr>
        <w:spacing w:line="480" w:lineRule="auto"/>
        <w:rPr>
          <w:rFonts w:ascii="Times New Roman" w:hAnsi="Times New Roman" w:cs="Times New Roman"/>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continued.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arranged by fragrance groups. </w:t>
      </w:r>
      <w:r w:rsidRPr="00AB6629">
        <w:rPr>
          <w:rFonts w:ascii="Times New Roman" w:hAnsi="Times New Roman" w:cs="Times New Roman"/>
          <w:b/>
          <w:sz w:val="22"/>
          <w:szCs w:val="22"/>
        </w:rPr>
        <w:t>A</w:t>
      </w:r>
      <w:proofErr w:type="gramStart"/>
      <w:r w:rsidRPr="00AB6629">
        <w:rPr>
          <w:rFonts w:ascii="Times New Roman" w:hAnsi="Times New Roman" w:cs="Times New Roman"/>
          <w:b/>
          <w:sz w:val="22"/>
          <w:szCs w:val="22"/>
        </w:rPr>
        <w:t>,</w:t>
      </w:r>
      <w:proofErr w:type="gramEnd"/>
      <w:r w:rsidRPr="00AB6629">
        <w:rPr>
          <w:rFonts w:ascii="Times New Roman" w:hAnsi="Times New Roman" w:cs="Times New Roman"/>
          <w:b/>
          <w:sz w:val="22"/>
          <w:szCs w:val="22"/>
        </w:rPr>
        <w:t>B)</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beta </w:t>
      </w:r>
      <w:proofErr w:type="spellStart"/>
      <w:r>
        <w:rPr>
          <w:rFonts w:ascii="Times New Roman" w:hAnsi="Times New Roman" w:cs="Times New Roman"/>
          <w:sz w:val="22"/>
          <w:szCs w:val="22"/>
        </w:rPr>
        <w:t>bisabolene</w:t>
      </w:r>
      <w:proofErr w:type="spellEnd"/>
      <w:r>
        <w:rPr>
          <w:rFonts w:ascii="Times New Roman" w:hAnsi="Times New Roman" w:cs="Times New Roman"/>
          <w:sz w:val="22"/>
          <w:szCs w:val="22"/>
        </w:rPr>
        <w:t xml:space="preserve">. </w:t>
      </w:r>
      <w:proofErr w:type="gramStart"/>
      <w:r w:rsidRPr="00AB6629">
        <w:rPr>
          <w:rFonts w:ascii="Times New Roman" w:hAnsi="Times New Roman" w:cs="Times New Roman"/>
          <w:b/>
          <w:sz w:val="22"/>
          <w:szCs w:val="22"/>
        </w:rPr>
        <w:t>C-L)</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linalool.</w:t>
      </w:r>
      <w:proofErr w:type="gramEnd"/>
      <w:r>
        <w:rPr>
          <w:rFonts w:ascii="Times New Roman" w:hAnsi="Times New Roman" w:cs="Times New Roman"/>
          <w:sz w:val="22"/>
          <w:szCs w:val="22"/>
        </w:rPr>
        <w:t xml:space="preserve"> </w:t>
      </w:r>
    </w:p>
    <w:p w14:paraId="651B9162" w14:textId="77777777" w:rsidR="00F9183F" w:rsidRDefault="00F9183F" w:rsidP="00476787">
      <w:pPr>
        <w:spacing w:line="480" w:lineRule="auto"/>
        <w:rPr>
          <w:rFonts w:ascii="Times New Roman" w:hAnsi="Times New Roman" w:cs="Times New Roman"/>
          <w:sz w:val="22"/>
          <w:szCs w:val="22"/>
        </w:rPr>
      </w:pPr>
    </w:p>
    <w:p w14:paraId="6DA5529C"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S6—</w:t>
      </w:r>
    </w:p>
    <w:p w14:paraId="7A5F2E18" w14:textId="77777777" w:rsidR="00F9183F" w:rsidRDefault="00F9183F" w:rsidP="00476787">
      <w:pPr>
        <w:spacing w:line="480" w:lineRule="auto"/>
        <w:rPr>
          <w:rFonts w:ascii="Times New Roman" w:hAnsi="Times New Roman" w:cs="Times New Roman"/>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continued.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arranged by fragrances groups. </w:t>
      </w:r>
      <w:proofErr w:type="gramStart"/>
      <w:r w:rsidRPr="00AB6629">
        <w:rPr>
          <w:rFonts w:ascii="Times New Roman" w:hAnsi="Times New Roman" w:cs="Times New Roman"/>
          <w:b/>
          <w:sz w:val="22"/>
          <w:szCs w:val="22"/>
        </w:rPr>
        <w:t>A-E)</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beta </w:t>
      </w:r>
      <w:proofErr w:type="spellStart"/>
      <w:r>
        <w:rPr>
          <w:rFonts w:ascii="Times New Roman" w:hAnsi="Times New Roman" w:cs="Times New Roman"/>
          <w:sz w:val="22"/>
          <w:szCs w:val="22"/>
        </w:rPr>
        <w:t>ocimene</w:t>
      </w:r>
      <w:proofErr w:type="spellEnd"/>
      <w:r>
        <w:rPr>
          <w:rFonts w:ascii="Times New Roman" w:hAnsi="Times New Roman" w:cs="Times New Roman"/>
          <w:sz w:val="22"/>
          <w:szCs w:val="22"/>
        </w:rPr>
        <w:t>.</w:t>
      </w:r>
      <w:proofErr w:type="gramEnd"/>
      <w:r>
        <w:rPr>
          <w:rFonts w:ascii="Times New Roman" w:hAnsi="Times New Roman" w:cs="Times New Roman"/>
          <w:sz w:val="22"/>
          <w:szCs w:val="22"/>
        </w:rPr>
        <w:t xml:space="preserve"> </w:t>
      </w:r>
      <w:proofErr w:type="gramStart"/>
      <w:r w:rsidRPr="00AB6629">
        <w:rPr>
          <w:rFonts w:ascii="Times New Roman" w:hAnsi="Times New Roman" w:cs="Times New Roman"/>
          <w:b/>
          <w:sz w:val="22"/>
          <w:szCs w:val="22"/>
        </w:rPr>
        <w:t>F-H)</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pleiochroma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unidentified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w:t>
      </w:r>
      <w:proofErr w:type="gramEnd"/>
      <w:r>
        <w:rPr>
          <w:rFonts w:ascii="Times New Roman" w:hAnsi="Times New Roman" w:cs="Times New Roman"/>
          <w:sz w:val="22"/>
          <w:szCs w:val="22"/>
        </w:rPr>
        <w:t xml:space="preserve"> </w:t>
      </w:r>
    </w:p>
    <w:p w14:paraId="30783FA3" w14:textId="77777777" w:rsidR="00F9183F" w:rsidRDefault="00F9183F" w:rsidP="00476787">
      <w:pPr>
        <w:spacing w:line="480" w:lineRule="auto"/>
        <w:rPr>
          <w:rFonts w:ascii="Times New Roman" w:hAnsi="Times New Roman" w:cs="Times New Roman"/>
          <w:sz w:val="22"/>
          <w:szCs w:val="22"/>
        </w:rPr>
      </w:pPr>
    </w:p>
    <w:p w14:paraId="102E1FDE"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S7—</w:t>
      </w:r>
    </w:p>
    <w:p w14:paraId="54893E58" w14:textId="77777777" w:rsidR="00F9183F" w:rsidRDefault="00F9183F" w:rsidP="00476787">
      <w:pPr>
        <w:spacing w:line="480" w:lineRule="auto"/>
        <w:rPr>
          <w:rFonts w:ascii="Times New Roman" w:hAnsi="Times New Roman" w:cs="Times New Roman"/>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continued. </w:t>
      </w:r>
      <w:proofErr w:type="spellStart"/>
      <w:proofErr w:type="gram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from the population La </w:t>
      </w:r>
      <w:proofErr w:type="spellStart"/>
      <w:r>
        <w:rPr>
          <w:rFonts w:ascii="Times New Roman" w:hAnsi="Times New Roman" w:cs="Times New Roman"/>
          <w:sz w:val="22"/>
          <w:szCs w:val="22"/>
        </w:rPr>
        <w:t>Gamba</w:t>
      </w:r>
      <w:proofErr w:type="spellEnd"/>
      <w:r>
        <w:rPr>
          <w:rFonts w:ascii="Times New Roman" w:hAnsi="Times New Roman" w:cs="Times New Roman"/>
          <w:sz w:val="22"/>
          <w:szCs w:val="22"/>
        </w:rPr>
        <w:t>, Costa Rica.</w:t>
      </w:r>
      <w:proofErr w:type="gramEnd"/>
      <w:r>
        <w:rPr>
          <w:rFonts w:ascii="Times New Roman" w:hAnsi="Times New Roman" w:cs="Times New Roman"/>
          <w:sz w:val="22"/>
          <w:szCs w:val="22"/>
        </w:rPr>
        <w:t xml:space="preserve"> </w:t>
      </w:r>
      <w:r w:rsidRPr="00AB6629">
        <w:rPr>
          <w:rFonts w:ascii="Times New Roman" w:hAnsi="Times New Roman" w:cs="Times New Roman"/>
          <w:b/>
          <w:sz w:val="22"/>
          <w:szCs w:val="22"/>
        </w:rPr>
        <w:t>A-F)</w:t>
      </w:r>
      <w:r>
        <w:rPr>
          <w:rFonts w:ascii="Times New Roman" w:hAnsi="Times New Roman" w:cs="Times New Roman"/>
          <w:sz w:val="22"/>
          <w:szCs w:val="22"/>
        </w:rPr>
        <w:t xml:space="preserve">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A. </w:t>
      </w:r>
      <w:r w:rsidRPr="00AB6629">
        <w:rPr>
          <w:rFonts w:ascii="Times New Roman" w:hAnsi="Times New Roman" w:cs="Times New Roman"/>
          <w:b/>
          <w:sz w:val="22"/>
          <w:szCs w:val="22"/>
        </w:rPr>
        <w:t>G-J)</w:t>
      </w:r>
      <w:r>
        <w:rPr>
          <w:rFonts w:ascii="Times New Roman" w:hAnsi="Times New Roman" w:cs="Times New Roman"/>
          <w:sz w:val="22"/>
          <w:szCs w:val="22"/>
        </w:rPr>
        <w:t xml:space="preserve">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M. </w:t>
      </w:r>
      <w:r w:rsidRPr="00AB6629">
        <w:rPr>
          <w:rFonts w:ascii="Times New Roman" w:hAnsi="Times New Roman" w:cs="Times New Roman"/>
          <w:b/>
          <w:sz w:val="22"/>
          <w:szCs w:val="22"/>
        </w:rPr>
        <w:t>K</w:t>
      </w:r>
      <w:proofErr w:type="gramStart"/>
      <w:r w:rsidRPr="00AB6629">
        <w:rPr>
          <w:rFonts w:ascii="Times New Roman" w:hAnsi="Times New Roman" w:cs="Times New Roman"/>
          <w:b/>
          <w:sz w:val="22"/>
          <w:szCs w:val="22"/>
        </w:rPr>
        <w:t>,L</w:t>
      </w:r>
      <w:proofErr w:type="gramEnd"/>
      <w:r w:rsidRPr="00AB6629">
        <w:rPr>
          <w:rFonts w:ascii="Times New Roman" w:hAnsi="Times New Roman" w:cs="Times New Roman"/>
          <w:b/>
          <w:sz w:val="22"/>
          <w:szCs w:val="22"/>
        </w:rPr>
        <w:t>)</w:t>
      </w:r>
      <w:r>
        <w:rPr>
          <w:rFonts w:ascii="Times New Roman" w:hAnsi="Times New Roman" w:cs="Times New Roman"/>
          <w:sz w:val="22"/>
          <w:szCs w:val="22"/>
        </w:rPr>
        <w:t xml:space="preserve">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 </w:t>
      </w:r>
      <w:proofErr w:type="spellStart"/>
      <w:r>
        <w:rPr>
          <w:rFonts w:ascii="Times New Roman" w:hAnsi="Times New Roman" w:cs="Times New Roman"/>
          <w:sz w:val="22"/>
          <w:szCs w:val="22"/>
        </w:rPr>
        <w:t>chemotype</w:t>
      </w:r>
      <w:proofErr w:type="spellEnd"/>
      <w:r>
        <w:rPr>
          <w:rFonts w:ascii="Times New Roman" w:hAnsi="Times New Roman" w:cs="Times New Roman"/>
          <w:sz w:val="22"/>
          <w:szCs w:val="22"/>
        </w:rPr>
        <w:t xml:space="preserve"> S. </w:t>
      </w:r>
    </w:p>
    <w:p w14:paraId="3029A6BD" w14:textId="77777777" w:rsidR="00F9183F" w:rsidRDefault="00F9183F" w:rsidP="00476787">
      <w:pPr>
        <w:spacing w:line="480" w:lineRule="auto"/>
        <w:rPr>
          <w:rFonts w:ascii="Times New Roman" w:hAnsi="Times New Roman" w:cs="Times New Roman"/>
          <w:sz w:val="22"/>
          <w:szCs w:val="22"/>
        </w:rPr>
      </w:pPr>
    </w:p>
    <w:p w14:paraId="48EE624C" w14:textId="77777777" w:rsidR="00F9183F" w:rsidRPr="00C262F3" w:rsidRDefault="00F9183F" w:rsidP="00476787">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S8—</w:t>
      </w:r>
    </w:p>
    <w:p w14:paraId="7C3DDBF1" w14:textId="77777777" w:rsidR="00F9183F" w:rsidRPr="00EB03F0" w:rsidRDefault="00F9183F" w:rsidP="00476787">
      <w:pPr>
        <w:spacing w:line="480" w:lineRule="auto"/>
        <w:rPr>
          <w:rFonts w:ascii="Times New Roman" w:hAnsi="Times New Roman" w:cs="Times New Roman"/>
          <w:i/>
          <w:sz w:val="22"/>
          <w:szCs w:val="22"/>
        </w:rPr>
      </w:pP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species belonging to subgenus </w:t>
      </w:r>
      <w:proofErr w:type="spellStart"/>
      <w:r>
        <w:rPr>
          <w:rFonts w:ascii="Times New Roman" w:hAnsi="Times New Roman" w:cs="Times New Roman"/>
          <w:i/>
          <w:sz w:val="22"/>
          <w:szCs w:val="22"/>
        </w:rPr>
        <w:t>Gongora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sections </w:t>
      </w:r>
      <w:proofErr w:type="spellStart"/>
      <w:r>
        <w:rPr>
          <w:rFonts w:ascii="Times New Roman" w:hAnsi="Times New Roman" w:cs="Times New Roman"/>
          <w:i/>
          <w:sz w:val="22"/>
          <w:szCs w:val="22"/>
        </w:rPr>
        <w:t>Grossa</w:t>
      </w:r>
      <w:proofErr w:type="spellEnd"/>
      <w:r>
        <w:rPr>
          <w:rFonts w:ascii="Times New Roman" w:hAnsi="Times New Roman" w:cs="Times New Roman"/>
          <w:i/>
          <w:sz w:val="22"/>
          <w:szCs w:val="22"/>
        </w:rPr>
        <w:t xml:space="preserve"> </w:t>
      </w:r>
      <w:r>
        <w:rPr>
          <w:rFonts w:ascii="Times New Roman" w:hAnsi="Times New Roman" w:cs="Times New Roman"/>
          <w:sz w:val="22"/>
          <w:szCs w:val="22"/>
        </w:rPr>
        <w:t xml:space="preserve">and </w:t>
      </w:r>
      <w:proofErr w:type="spellStart"/>
      <w:r>
        <w:rPr>
          <w:rFonts w:ascii="Times New Roman" w:hAnsi="Times New Roman" w:cs="Times New Roman"/>
          <w:i/>
          <w:sz w:val="22"/>
          <w:szCs w:val="22"/>
        </w:rPr>
        <w:t>Truncata</w:t>
      </w:r>
      <w:proofErr w:type="spellEnd"/>
      <w:r>
        <w:rPr>
          <w:rFonts w:ascii="Times New Roman" w:hAnsi="Times New Roman" w:cs="Times New Roman"/>
          <w:i/>
          <w:sz w:val="22"/>
          <w:szCs w:val="22"/>
        </w:rPr>
        <w:t xml:space="preserve">. </w:t>
      </w:r>
      <w:proofErr w:type="gramStart"/>
      <w:r w:rsidRPr="00AB6629">
        <w:rPr>
          <w:rFonts w:ascii="Times New Roman" w:hAnsi="Times New Roman" w:cs="Times New Roman"/>
          <w:b/>
          <w:sz w:val="22"/>
          <w:szCs w:val="22"/>
        </w:rPr>
        <w:t>A-E)</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grossa</w:t>
      </w:r>
      <w:proofErr w:type="spellEnd"/>
      <w:r>
        <w:rPr>
          <w:rFonts w:ascii="Times New Roman" w:hAnsi="Times New Roman" w:cs="Times New Roman"/>
          <w:i/>
          <w:sz w:val="22"/>
          <w:szCs w:val="22"/>
        </w:rPr>
        <w:t>.</w:t>
      </w:r>
      <w:proofErr w:type="gramEnd"/>
      <w:r>
        <w:rPr>
          <w:rFonts w:ascii="Times New Roman" w:hAnsi="Times New Roman" w:cs="Times New Roman"/>
          <w:i/>
          <w:sz w:val="22"/>
          <w:szCs w:val="22"/>
        </w:rPr>
        <w:t xml:space="preserve"> </w:t>
      </w:r>
      <w:r w:rsidRPr="00AB6629">
        <w:rPr>
          <w:rFonts w:ascii="Times New Roman" w:hAnsi="Times New Roman" w:cs="Times New Roman"/>
          <w:b/>
          <w:sz w:val="22"/>
          <w:szCs w:val="22"/>
        </w:rPr>
        <w:t>F)</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scaphephorus</w:t>
      </w:r>
      <w:proofErr w:type="spellEnd"/>
      <w:r>
        <w:rPr>
          <w:rFonts w:ascii="Times New Roman" w:hAnsi="Times New Roman" w:cs="Times New Roman"/>
          <w:i/>
          <w:sz w:val="22"/>
          <w:szCs w:val="22"/>
        </w:rPr>
        <w:t xml:space="preserve">. </w:t>
      </w:r>
      <w:r w:rsidRPr="00AB6629">
        <w:rPr>
          <w:rFonts w:ascii="Times New Roman" w:hAnsi="Times New Roman" w:cs="Times New Roman"/>
          <w:b/>
          <w:sz w:val="22"/>
          <w:szCs w:val="22"/>
        </w:rPr>
        <w:t>G- H)</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sphaerica</w:t>
      </w:r>
      <w:proofErr w:type="spellEnd"/>
      <w:r>
        <w:rPr>
          <w:rFonts w:ascii="Times New Roman" w:hAnsi="Times New Roman" w:cs="Times New Roman"/>
          <w:sz w:val="22"/>
          <w:szCs w:val="22"/>
        </w:rPr>
        <w:t xml:space="preserve">. </w:t>
      </w:r>
      <w:proofErr w:type="gramStart"/>
      <w:r w:rsidRPr="00AB6629">
        <w:rPr>
          <w:rFonts w:ascii="Times New Roman" w:hAnsi="Times New Roman" w:cs="Times New Roman"/>
          <w:b/>
          <w:sz w:val="22"/>
          <w:szCs w:val="22"/>
        </w:rPr>
        <w:t>I)</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tracyana</w:t>
      </w:r>
      <w:proofErr w:type="spellEnd"/>
      <w:r w:rsidRPr="00AB6629">
        <w:rPr>
          <w:rFonts w:ascii="Times New Roman" w:hAnsi="Times New Roman" w:cs="Times New Roman"/>
          <w:b/>
          <w:i/>
          <w:sz w:val="22"/>
          <w:szCs w:val="22"/>
        </w:rPr>
        <w:t>.</w:t>
      </w:r>
      <w:proofErr w:type="gramEnd"/>
      <w:r w:rsidRPr="00AB6629">
        <w:rPr>
          <w:rFonts w:ascii="Times New Roman" w:hAnsi="Times New Roman" w:cs="Times New Roman"/>
          <w:b/>
          <w:i/>
          <w:sz w:val="22"/>
          <w:szCs w:val="22"/>
        </w:rPr>
        <w:t xml:space="preserve"> </w:t>
      </w:r>
      <w:r w:rsidRPr="00AB6629">
        <w:rPr>
          <w:rFonts w:ascii="Times New Roman" w:hAnsi="Times New Roman" w:cs="Times New Roman"/>
          <w:b/>
          <w:sz w:val="22"/>
          <w:szCs w:val="22"/>
        </w:rPr>
        <w:t>J)</w:t>
      </w:r>
      <w:r>
        <w:rPr>
          <w:rFonts w:ascii="Times New Roman" w:hAnsi="Times New Roman" w:cs="Times New Roman"/>
          <w:sz w:val="22"/>
          <w:szCs w:val="22"/>
        </w:rPr>
        <w:t xml:space="preserve"> </w:t>
      </w:r>
      <w:r>
        <w:rPr>
          <w:rFonts w:ascii="Times New Roman" w:hAnsi="Times New Roman" w:cs="Times New Roman"/>
          <w:i/>
          <w:sz w:val="22"/>
          <w:szCs w:val="22"/>
        </w:rPr>
        <w:t xml:space="preserve">G. </w:t>
      </w:r>
      <w:proofErr w:type="spellStart"/>
      <w:r>
        <w:rPr>
          <w:rFonts w:ascii="Times New Roman" w:hAnsi="Times New Roman" w:cs="Times New Roman"/>
          <w:i/>
          <w:sz w:val="22"/>
          <w:szCs w:val="22"/>
        </w:rPr>
        <w:t>truncata</w:t>
      </w:r>
      <w:proofErr w:type="spellEnd"/>
      <w:r>
        <w:rPr>
          <w:rFonts w:ascii="Times New Roman" w:hAnsi="Times New Roman" w:cs="Times New Roman"/>
          <w:i/>
          <w:sz w:val="22"/>
          <w:szCs w:val="22"/>
        </w:rPr>
        <w:t xml:space="preserve">. </w:t>
      </w:r>
    </w:p>
    <w:p w14:paraId="6C2BA0B0" w14:textId="77777777" w:rsidR="00F9183F" w:rsidRDefault="00F9183F" w:rsidP="00476787">
      <w:pPr>
        <w:spacing w:line="480" w:lineRule="auto"/>
        <w:rPr>
          <w:rFonts w:ascii="Times New Roman" w:hAnsi="Times New Roman" w:cs="Times New Roman"/>
          <w:sz w:val="20"/>
          <w:szCs w:val="20"/>
        </w:rPr>
      </w:pPr>
    </w:p>
    <w:p w14:paraId="38B5E918" w14:textId="1262D3B5" w:rsidR="00C24865" w:rsidRPr="00C262F3" w:rsidRDefault="00C24865" w:rsidP="00C24865">
      <w:pPr>
        <w:spacing w:line="480" w:lineRule="auto"/>
        <w:rPr>
          <w:rFonts w:ascii="Times New Roman" w:hAnsi="Times New Roman" w:cs="Times New Roman"/>
          <w:b/>
          <w:sz w:val="22"/>
          <w:szCs w:val="22"/>
        </w:rPr>
      </w:pPr>
      <w:r w:rsidRPr="00C262F3">
        <w:rPr>
          <w:rFonts w:ascii="Times New Roman" w:hAnsi="Times New Roman" w:cs="Times New Roman"/>
          <w:b/>
          <w:sz w:val="22"/>
          <w:szCs w:val="22"/>
        </w:rPr>
        <w:t>Figure S</w:t>
      </w:r>
      <w:r>
        <w:rPr>
          <w:rFonts w:ascii="Times New Roman" w:hAnsi="Times New Roman" w:cs="Times New Roman"/>
          <w:b/>
          <w:sz w:val="22"/>
          <w:szCs w:val="22"/>
        </w:rPr>
        <w:t>9</w:t>
      </w:r>
      <w:r w:rsidRPr="00C262F3">
        <w:rPr>
          <w:rFonts w:ascii="Times New Roman" w:hAnsi="Times New Roman" w:cs="Times New Roman"/>
          <w:b/>
          <w:sz w:val="22"/>
          <w:szCs w:val="22"/>
        </w:rPr>
        <w:t>—</w:t>
      </w:r>
    </w:p>
    <w:p w14:paraId="65E07BCC" w14:textId="100CC8BB" w:rsidR="00C24865" w:rsidRPr="00951077" w:rsidRDefault="00C24865" w:rsidP="00C24865">
      <w:pPr>
        <w:widowControl w:val="0"/>
        <w:autoSpaceDE w:val="0"/>
        <w:autoSpaceDN w:val="0"/>
        <w:adjustRightInd w:val="0"/>
        <w:spacing w:line="360" w:lineRule="auto"/>
        <w:rPr>
          <w:rFonts w:ascii="Times New Roman" w:hAnsi="Times New Roman" w:cs="Times New Roman"/>
          <w:sz w:val="22"/>
          <w:szCs w:val="22"/>
        </w:rPr>
      </w:pPr>
      <w:r>
        <w:rPr>
          <w:rFonts w:ascii="Times New Roman" w:hAnsi="Times New Roman" w:cs="Times New Roman"/>
          <w:sz w:val="22"/>
          <w:szCs w:val="22"/>
        </w:rPr>
        <w:t>C</w:t>
      </w:r>
      <w:r w:rsidRPr="00505A08">
        <w:rPr>
          <w:rFonts w:ascii="Times New Roman" w:hAnsi="Times New Roman" w:cs="Times New Roman"/>
          <w:sz w:val="22"/>
          <w:szCs w:val="22"/>
        </w:rPr>
        <w:t xml:space="preserve">lustering </w:t>
      </w:r>
      <w:proofErr w:type="spellStart"/>
      <w:r w:rsidRPr="00505A08">
        <w:rPr>
          <w:rFonts w:ascii="Times New Roman" w:hAnsi="Times New Roman" w:cs="Times New Roman"/>
          <w:sz w:val="22"/>
          <w:szCs w:val="22"/>
        </w:rPr>
        <w:t>dendrogram</w:t>
      </w:r>
      <w:proofErr w:type="spellEnd"/>
      <w:r>
        <w:rPr>
          <w:rFonts w:ascii="Times New Roman" w:hAnsi="Times New Roman" w:cs="Times New Roman"/>
          <w:sz w:val="22"/>
          <w:szCs w:val="22"/>
        </w:rPr>
        <w:t xml:space="preserve"> based on the</w:t>
      </w:r>
      <w:r w:rsidRPr="00921C9C">
        <w:rPr>
          <w:rFonts w:ascii="Times New Roman" w:hAnsi="Times New Roman" w:cs="Times New Roman"/>
          <w:sz w:val="22"/>
          <w:szCs w:val="22"/>
        </w:rPr>
        <w:t xml:space="preserve"> Bray-Curtis dissimilarity</w:t>
      </w:r>
      <w:r>
        <w:rPr>
          <w:rFonts w:ascii="Times New Roman" w:hAnsi="Times New Roman" w:cs="Times New Roman"/>
          <w:sz w:val="22"/>
          <w:szCs w:val="22"/>
        </w:rPr>
        <w:t xml:space="preserve"> metric</w:t>
      </w:r>
      <w:r w:rsidRPr="00505A08">
        <w:rPr>
          <w:rFonts w:ascii="Times New Roman" w:hAnsi="Times New Roman" w:cs="Times New Roman"/>
          <w:sz w:val="22"/>
          <w:szCs w:val="22"/>
        </w:rPr>
        <w:t xml:space="preserve">. With few exceptions, replicates of the same individual consistently clustered tightly together, indicating that </w:t>
      </w:r>
      <w:r>
        <w:rPr>
          <w:rFonts w:ascii="Times New Roman" w:hAnsi="Times New Roman" w:cs="Times New Roman"/>
          <w:sz w:val="22"/>
          <w:szCs w:val="22"/>
        </w:rPr>
        <w:t xml:space="preserve">both individual-level variation and instrument error were negligible relative to the variation observed </w:t>
      </w:r>
      <w:r w:rsidRPr="00505A08">
        <w:rPr>
          <w:rFonts w:ascii="Times New Roman" w:hAnsi="Times New Roman" w:cs="Times New Roman"/>
          <w:sz w:val="22"/>
          <w:szCs w:val="22"/>
        </w:rPr>
        <w:t xml:space="preserve">between </w:t>
      </w:r>
      <w:r>
        <w:rPr>
          <w:rFonts w:ascii="Times New Roman" w:hAnsi="Times New Roman" w:cs="Times New Roman"/>
          <w:sz w:val="22"/>
          <w:szCs w:val="22"/>
        </w:rPr>
        <w:t>taxa</w:t>
      </w:r>
      <w:r w:rsidRPr="00505A08">
        <w:rPr>
          <w:rFonts w:ascii="Times New Roman" w:hAnsi="Times New Roman" w:cs="Times New Roman"/>
          <w:sz w:val="22"/>
          <w:szCs w:val="22"/>
        </w:rPr>
        <w:t>.</w:t>
      </w:r>
      <w:r>
        <w:rPr>
          <w:rFonts w:ascii="Times New Roman" w:hAnsi="Times New Roman" w:cs="Times New Roman"/>
          <w:sz w:val="22"/>
          <w:szCs w:val="22"/>
        </w:rPr>
        <w:t xml:space="preserve"> Replicates </w:t>
      </w:r>
      <w:r w:rsidRPr="00951077">
        <w:rPr>
          <w:rFonts w:ascii="Times New Roman" w:hAnsi="Times New Roman" w:cs="Times New Roman"/>
          <w:sz w:val="22"/>
          <w:szCs w:val="22"/>
        </w:rPr>
        <w:t xml:space="preserve">did not cluster by </w:t>
      </w:r>
      <w:r>
        <w:rPr>
          <w:rFonts w:ascii="Times New Roman" w:hAnsi="Times New Roman" w:cs="Times New Roman"/>
          <w:sz w:val="22"/>
          <w:szCs w:val="22"/>
        </w:rPr>
        <w:t>day</w:t>
      </w:r>
      <w:r w:rsidRPr="00951077">
        <w:rPr>
          <w:rFonts w:ascii="Times New Roman" w:hAnsi="Times New Roman" w:cs="Times New Roman"/>
          <w:sz w:val="22"/>
          <w:szCs w:val="22"/>
        </w:rPr>
        <w:t xml:space="preserve"> after </w:t>
      </w:r>
      <w:proofErr w:type="spellStart"/>
      <w:r w:rsidRPr="00951077">
        <w:rPr>
          <w:rFonts w:ascii="Times New Roman" w:hAnsi="Times New Roman" w:cs="Times New Roman"/>
          <w:sz w:val="22"/>
          <w:szCs w:val="22"/>
        </w:rPr>
        <w:t>anthesis</w:t>
      </w:r>
      <w:proofErr w:type="spellEnd"/>
      <w:r w:rsidRPr="00951077">
        <w:rPr>
          <w:rFonts w:ascii="Times New Roman" w:hAnsi="Times New Roman" w:cs="Times New Roman"/>
          <w:sz w:val="22"/>
          <w:szCs w:val="22"/>
        </w:rPr>
        <w:t xml:space="preserve"> (</w:t>
      </w:r>
      <w:proofErr w:type="gramStart"/>
      <w:r w:rsidRPr="00951077">
        <w:rPr>
          <w:rFonts w:ascii="Times New Roman" w:hAnsi="Times New Roman" w:cs="Times New Roman"/>
          <w:sz w:val="22"/>
          <w:szCs w:val="22"/>
        </w:rPr>
        <w:t>either 1</w:t>
      </w:r>
      <w:proofErr w:type="gramEnd"/>
      <w:r w:rsidRPr="00951077">
        <w:rPr>
          <w:rFonts w:ascii="Times New Roman" w:hAnsi="Times New Roman" w:cs="Times New Roman"/>
          <w:sz w:val="22"/>
          <w:szCs w:val="22"/>
        </w:rPr>
        <w:t xml:space="preserve">, 2, or 3) </w:t>
      </w:r>
      <w:r>
        <w:rPr>
          <w:rFonts w:ascii="Times New Roman" w:hAnsi="Times New Roman" w:cs="Times New Roman"/>
          <w:sz w:val="22"/>
          <w:szCs w:val="22"/>
        </w:rPr>
        <w:t>indicating that the overall scent chemistry remains constant during the lifetime of the inflorescence</w:t>
      </w:r>
      <w:r w:rsidRPr="00951077">
        <w:rPr>
          <w:rFonts w:ascii="Times New Roman" w:hAnsi="Times New Roman" w:cs="Times New Roman"/>
          <w:sz w:val="22"/>
          <w:szCs w:val="22"/>
        </w:rPr>
        <w:t>.</w:t>
      </w:r>
    </w:p>
    <w:p w14:paraId="35BC1769" w14:textId="77954BB2" w:rsidR="00C24865" w:rsidRPr="00EB03F0" w:rsidRDefault="00C24865" w:rsidP="00C24865">
      <w:pPr>
        <w:spacing w:line="480" w:lineRule="auto"/>
        <w:rPr>
          <w:rFonts w:ascii="Times New Roman" w:hAnsi="Times New Roman" w:cs="Times New Roman"/>
          <w:i/>
          <w:sz w:val="22"/>
          <w:szCs w:val="22"/>
        </w:rPr>
      </w:pPr>
    </w:p>
    <w:p w14:paraId="60C06EC1" w14:textId="77777777" w:rsidR="00FE09D2" w:rsidRDefault="00FE09D2" w:rsidP="00476787">
      <w:pPr>
        <w:spacing w:line="480" w:lineRule="auto"/>
      </w:pPr>
    </w:p>
    <w:sectPr w:rsidR="00FE09D2" w:rsidSect="005202F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CC687" w14:textId="77777777" w:rsidR="00476787" w:rsidRDefault="00476787" w:rsidP="00476787">
      <w:r>
        <w:separator/>
      </w:r>
    </w:p>
  </w:endnote>
  <w:endnote w:type="continuationSeparator" w:id="0">
    <w:p w14:paraId="639E4DC1" w14:textId="77777777" w:rsidR="00476787" w:rsidRDefault="00476787" w:rsidP="00476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4CFEE" w14:textId="77777777" w:rsidR="00476787" w:rsidRDefault="00476787" w:rsidP="00C835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746A09" w14:textId="77777777" w:rsidR="00476787" w:rsidRDefault="00476787" w:rsidP="0047678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ECDBD" w14:textId="77777777" w:rsidR="00476787" w:rsidRDefault="00476787" w:rsidP="00C835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02F2">
      <w:rPr>
        <w:rStyle w:val="PageNumber"/>
        <w:noProof/>
      </w:rPr>
      <w:t>3</w:t>
    </w:r>
    <w:r>
      <w:rPr>
        <w:rStyle w:val="PageNumber"/>
      </w:rPr>
      <w:fldChar w:fldCharType="end"/>
    </w:r>
  </w:p>
  <w:p w14:paraId="042880B8" w14:textId="77777777" w:rsidR="00476787" w:rsidRDefault="00476787" w:rsidP="004767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FFE1E" w14:textId="77777777" w:rsidR="00476787" w:rsidRDefault="00476787" w:rsidP="00476787">
      <w:r>
        <w:separator/>
      </w:r>
    </w:p>
  </w:footnote>
  <w:footnote w:type="continuationSeparator" w:id="0">
    <w:p w14:paraId="31EC43C3" w14:textId="77777777" w:rsidR="00476787" w:rsidRDefault="00476787" w:rsidP="00476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83F"/>
    <w:rsid w:val="00476787"/>
    <w:rsid w:val="005202F2"/>
    <w:rsid w:val="00820FD9"/>
    <w:rsid w:val="00C24865"/>
    <w:rsid w:val="00F9183F"/>
    <w:rsid w:val="00FE0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A2A6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76787"/>
  </w:style>
  <w:style w:type="paragraph" w:styleId="Footer">
    <w:name w:val="footer"/>
    <w:basedOn w:val="Normal"/>
    <w:link w:val="FooterChar"/>
    <w:uiPriority w:val="99"/>
    <w:unhideWhenUsed/>
    <w:rsid w:val="00476787"/>
    <w:pPr>
      <w:tabs>
        <w:tab w:val="center" w:pos="4320"/>
        <w:tab w:val="right" w:pos="8640"/>
      </w:tabs>
    </w:pPr>
  </w:style>
  <w:style w:type="character" w:customStyle="1" w:styleId="FooterChar">
    <w:name w:val="Footer Char"/>
    <w:basedOn w:val="DefaultParagraphFont"/>
    <w:link w:val="Footer"/>
    <w:uiPriority w:val="99"/>
    <w:rsid w:val="00476787"/>
  </w:style>
  <w:style w:type="character" w:styleId="PageNumber">
    <w:name w:val="page number"/>
    <w:basedOn w:val="DefaultParagraphFont"/>
    <w:uiPriority w:val="99"/>
    <w:semiHidden/>
    <w:unhideWhenUsed/>
    <w:rsid w:val="004767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476787"/>
  </w:style>
  <w:style w:type="paragraph" w:styleId="Footer">
    <w:name w:val="footer"/>
    <w:basedOn w:val="Normal"/>
    <w:link w:val="FooterChar"/>
    <w:uiPriority w:val="99"/>
    <w:unhideWhenUsed/>
    <w:rsid w:val="00476787"/>
    <w:pPr>
      <w:tabs>
        <w:tab w:val="center" w:pos="4320"/>
        <w:tab w:val="right" w:pos="8640"/>
      </w:tabs>
    </w:pPr>
  </w:style>
  <w:style w:type="character" w:customStyle="1" w:styleId="FooterChar">
    <w:name w:val="Footer Char"/>
    <w:basedOn w:val="DefaultParagraphFont"/>
    <w:link w:val="Footer"/>
    <w:uiPriority w:val="99"/>
    <w:rsid w:val="00476787"/>
  </w:style>
  <w:style w:type="character" w:styleId="PageNumber">
    <w:name w:val="page number"/>
    <w:basedOn w:val="DefaultParagraphFont"/>
    <w:uiPriority w:val="99"/>
    <w:semiHidden/>
    <w:unhideWhenUsed/>
    <w:rsid w:val="00476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2AA448C2.dotm</Template>
  <TotalTime>6</TotalTime>
  <Pages>3</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Molly Hetherington-Rauth</dc:creator>
  <cp:keywords/>
  <dc:description/>
  <cp:lastModifiedBy>sc636</cp:lastModifiedBy>
  <cp:revision>5</cp:revision>
  <dcterms:created xsi:type="dcterms:W3CDTF">2015-07-10T01:12:00Z</dcterms:created>
  <dcterms:modified xsi:type="dcterms:W3CDTF">2016-04-08T19:22:00Z</dcterms:modified>
</cp:coreProperties>
</file>